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7C" w:rsidRPr="0023511C" w:rsidRDefault="00AB5F7C" w:rsidP="00AB5F7C">
      <w:pPr>
        <w:spacing w:after="0" w:line="240" w:lineRule="auto"/>
        <w:jc w:val="center"/>
        <w:rPr>
          <w:rFonts w:asciiTheme="majorHAnsi" w:hAnsiTheme="majorHAnsi"/>
        </w:rPr>
      </w:pPr>
      <w:r w:rsidRPr="0023511C">
        <w:rPr>
          <w:rFonts w:asciiTheme="majorHAnsi" w:hAnsiTheme="majorHAnsi"/>
        </w:rPr>
        <w:t>DURSUNBEY ENDÜSTRİ MESLEK LİSESİ</w:t>
      </w:r>
    </w:p>
    <w:p w:rsidR="00AB5F7C" w:rsidRPr="0023511C" w:rsidRDefault="005A1D5D" w:rsidP="00AB5F7C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2008-2009</w:t>
      </w:r>
      <w:r w:rsidR="00AB5F7C" w:rsidRPr="0023511C">
        <w:rPr>
          <w:rFonts w:asciiTheme="majorHAnsi" w:hAnsiTheme="majorHAnsi"/>
        </w:rPr>
        <w:t xml:space="preserve"> EĞİTİM ÖĞRETİM YILI</w:t>
      </w:r>
    </w:p>
    <w:p w:rsidR="00AB5F7C" w:rsidRPr="0023511C" w:rsidRDefault="00AB5F7C" w:rsidP="00AB5F7C">
      <w:pPr>
        <w:spacing w:after="0" w:line="240" w:lineRule="auto"/>
        <w:jc w:val="center"/>
        <w:rPr>
          <w:rFonts w:asciiTheme="majorHAnsi" w:hAnsiTheme="majorHAnsi"/>
        </w:rPr>
      </w:pPr>
      <w:r w:rsidRPr="0023511C">
        <w:rPr>
          <w:rFonts w:asciiTheme="majorHAnsi" w:hAnsiTheme="majorHAnsi"/>
        </w:rPr>
        <w:t xml:space="preserve">BİLİŞİM TEKNOLOJİLERİ ALANI TEKNİK SERVİS DALI </w:t>
      </w:r>
    </w:p>
    <w:p w:rsidR="00AB5F7C" w:rsidRPr="0023511C" w:rsidRDefault="008011BB" w:rsidP="00AB5F7C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ENDÜSTRİYEL KONTROL DERSİ</w:t>
      </w:r>
    </w:p>
    <w:p w:rsidR="00AB5F7C" w:rsidRPr="0023511C" w:rsidRDefault="00AB5F7C" w:rsidP="00AB5F7C">
      <w:pPr>
        <w:spacing w:after="0" w:line="240" w:lineRule="auto"/>
        <w:jc w:val="center"/>
        <w:rPr>
          <w:rFonts w:asciiTheme="majorHAnsi" w:hAnsiTheme="majorHAnsi"/>
        </w:rPr>
      </w:pPr>
      <w:r w:rsidRPr="0023511C">
        <w:rPr>
          <w:rFonts w:asciiTheme="majorHAnsi" w:hAnsiTheme="majorHAnsi"/>
        </w:rPr>
        <w:t>1.DÖNEM 1. YAZILI SINAVI</w:t>
      </w:r>
    </w:p>
    <w:p w:rsidR="00AB5F7C" w:rsidRPr="0023511C" w:rsidRDefault="00D72E27" w:rsidP="00AB5F7C">
      <w:pPr>
        <w:spacing w:after="0" w:line="24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CEVAP ANAHTARI</w:t>
      </w:r>
    </w:p>
    <w:p w:rsidR="00AB5F7C" w:rsidRP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r w:rsidRPr="008011BB">
        <w:rPr>
          <w:sz w:val="20"/>
          <w:szCs w:val="20"/>
        </w:rPr>
        <w:t>Röle nedir? Çeşitlerini yazınız.</w:t>
      </w:r>
      <w:r w:rsidR="00D72E27">
        <w:rPr>
          <w:sz w:val="20"/>
          <w:szCs w:val="20"/>
        </w:rPr>
        <w:t xml:space="preserve"> </w:t>
      </w:r>
      <w:r w:rsidR="00D72E27" w:rsidRPr="00D72E27">
        <w:rPr>
          <w:b/>
          <w:sz w:val="20"/>
          <w:szCs w:val="20"/>
        </w:rPr>
        <w:t>(1</w:t>
      </w:r>
      <w:r w:rsidR="00D72E27">
        <w:rPr>
          <w:b/>
          <w:sz w:val="20"/>
          <w:szCs w:val="20"/>
        </w:rPr>
        <w:t>5</w:t>
      </w:r>
      <w:r w:rsidR="00D72E27" w:rsidRPr="00D72E27">
        <w:rPr>
          <w:b/>
          <w:sz w:val="20"/>
          <w:szCs w:val="20"/>
        </w:rPr>
        <w:t>p)</w:t>
      </w:r>
    </w:p>
    <w:p w:rsidR="008011BB" w:rsidRP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 w:rsidRPr="008011BB">
        <w:rPr>
          <w:sz w:val="20"/>
          <w:szCs w:val="20"/>
        </w:rPr>
        <w:t>Kontaktör</w:t>
      </w:r>
      <w:proofErr w:type="spellEnd"/>
      <w:r w:rsidRPr="008011BB">
        <w:rPr>
          <w:sz w:val="20"/>
          <w:szCs w:val="20"/>
        </w:rPr>
        <w:t xml:space="preserve"> nedir? Röle ile farkını yazınız.</w:t>
      </w:r>
      <w:r w:rsidR="00D72E27">
        <w:rPr>
          <w:sz w:val="20"/>
          <w:szCs w:val="20"/>
        </w:rPr>
        <w:t xml:space="preserve"> </w:t>
      </w:r>
      <w:r w:rsidR="00D72E27" w:rsidRPr="00D72E27">
        <w:rPr>
          <w:b/>
          <w:sz w:val="20"/>
          <w:szCs w:val="20"/>
        </w:rPr>
        <w:t>(10p)</w:t>
      </w:r>
    </w:p>
    <w:p w:rsidR="008011BB" w:rsidRP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 w:rsidRPr="008011BB">
        <w:rPr>
          <w:sz w:val="20"/>
          <w:szCs w:val="20"/>
        </w:rPr>
        <w:t>Tristör</w:t>
      </w:r>
      <w:proofErr w:type="spellEnd"/>
      <w:r w:rsidRPr="008011BB">
        <w:rPr>
          <w:sz w:val="20"/>
          <w:szCs w:val="20"/>
        </w:rPr>
        <w:t xml:space="preserve"> nedir? Yapısını ve sembolünü çiziniz.</w:t>
      </w:r>
      <w:r w:rsidR="00D72E27">
        <w:rPr>
          <w:sz w:val="20"/>
          <w:szCs w:val="20"/>
        </w:rPr>
        <w:t xml:space="preserve"> </w:t>
      </w:r>
      <w:r w:rsidR="00D72E27" w:rsidRPr="00D72E27">
        <w:rPr>
          <w:b/>
          <w:sz w:val="20"/>
          <w:szCs w:val="20"/>
        </w:rPr>
        <w:t>(1</w:t>
      </w:r>
      <w:r w:rsidR="00D72E27">
        <w:rPr>
          <w:b/>
          <w:sz w:val="20"/>
          <w:szCs w:val="20"/>
        </w:rPr>
        <w:t>5</w:t>
      </w:r>
      <w:r w:rsidR="00D72E27" w:rsidRPr="00D72E27">
        <w:rPr>
          <w:b/>
          <w:sz w:val="20"/>
          <w:szCs w:val="20"/>
        </w:rPr>
        <w:t>p)</w:t>
      </w:r>
    </w:p>
    <w:p w:rsidR="008011BB" w:rsidRP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 w:rsidRPr="008011BB">
        <w:rPr>
          <w:sz w:val="20"/>
          <w:szCs w:val="20"/>
        </w:rPr>
        <w:t>Tristörün</w:t>
      </w:r>
      <w:proofErr w:type="spellEnd"/>
      <w:r w:rsidRPr="008011BB">
        <w:rPr>
          <w:sz w:val="20"/>
          <w:szCs w:val="20"/>
        </w:rPr>
        <w:t xml:space="preserve"> kullanım alanlarını yazınız.</w:t>
      </w:r>
      <w:r w:rsidR="00D72E27">
        <w:rPr>
          <w:sz w:val="20"/>
          <w:szCs w:val="20"/>
        </w:rPr>
        <w:t xml:space="preserve"> </w:t>
      </w:r>
      <w:r w:rsidR="00D72E27" w:rsidRPr="00D72E27">
        <w:rPr>
          <w:b/>
          <w:sz w:val="20"/>
          <w:szCs w:val="20"/>
        </w:rPr>
        <w:t>(1</w:t>
      </w:r>
      <w:r w:rsidR="00D72E27">
        <w:rPr>
          <w:b/>
          <w:sz w:val="20"/>
          <w:szCs w:val="20"/>
        </w:rPr>
        <w:t>5</w:t>
      </w:r>
      <w:r w:rsidR="00D72E27" w:rsidRPr="00D72E27">
        <w:rPr>
          <w:b/>
          <w:sz w:val="20"/>
          <w:szCs w:val="20"/>
        </w:rPr>
        <w:t>p)</w:t>
      </w:r>
    </w:p>
    <w:p w:rsid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proofErr w:type="gramStart"/>
      <w:r w:rsidRPr="008011BB">
        <w:rPr>
          <w:sz w:val="20"/>
          <w:szCs w:val="20"/>
        </w:rPr>
        <w:t>Tristörün</w:t>
      </w:r>
      <w:proofErr w:type="spellEnd"/>
      <w:r w:rsidRPr="008011B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DC</w:t>
      </w:r>
      <w:proofErr w:type="gramEnd"/>
      <w:r>
        <w:rPr>
          <w:sz w:val="20"/>
          <w:szCs w:val="20"/>
        </w:rPr>
        <w:t xml:space="preserve"> ‘de durdurulma devresini çiziniz.</w:t>
      </w:r>
      <w:r w:rsidR="00D72E27">
        <w:rPr>
          <w:sz w:val="20"/>
          <w:szCs w:val="20"/>
        </w:rPr>
        <w:t xml:space="preserve"> </w:t>
      </w:r>
      <w:r w:rsidR="00D72E27" w:rsidRPr="00D72E27">
        <w:rPr>
          <w:b/>
          <w:sz w:val="20"/>
          <w:szCs w:val="20"/>
        </w:rPr>
        <w:t>(1</w:t>
      </w:r>
      <w:r w:rsidR="00D72E27">
        <w:rPr>
          <w:b/>
          <w:sz w:val="20"/>
          <w:szCs w:val="20"/>
        </w:rPr>
        <w:t>5</w:t>
      </w:r>
      <w:r w:rsidR="00D72E27" w:rsidRPr="00D72E27">
        <w:rPr>
          <w:b/>
          <w:sz w:val="20"/>
          <w:szCs w:val="20"/>
        </w:rPr>
        <w:t>p)</w:t>
      </w:r>
    </w:p>
    <w:p w:rsidR="008011BB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Triyak</w:t>
      </w:r>
      <w:proofErr w:type="spellEnd"/>
      <w:r>
        <w:rPr>
          <w:sz w:val="20"/>
          <w:szCs w:val="20"/>
        </w:rPr>
        <w:t xml:space="preserve"> nedir? Yapısını ve sembolünü çiziniz.</w:t>
      </w:r>
      <w:r w:rsidR="00D72E27">
        <w:rPr>
          <w:sz w:val="20"/>
          <w:szCs w:val="20"/>
        </w:rPr>
        <w:t xml:space="preserve"> </w:t>
      </w:r>
      <w:r w:rsidR="00D72E27" w:rsidRPr="00D72E27">
        <w:rPr>
          <w:b/>
          <w:sz w:val="20"/>
          <w:szCs w:val="20"/>
        </w:rPr>
        <w:t>(1</w:t>
      </w:r>
      <w:r w:rsidR="00D72E27">
        <w:rPr>
          <w:b/>
          <w:sz w:val="20"/>
          <w:szCs w:val="20"/>
        </w:rPr>
        <w:t>5</w:t>
      </w:r>
      <w:r w:rsidR="00D72E27" w:rsidRPr="00D72E27">
        <w:rPr>
          <w:b/>
          <w:sz w:val="20"/>
          <w:szCs w:val="20"/>
        </w:rPr>
        <w:t>p)</w:t>
      </w:r>
    </w:p>
    <w:p w:rsidR="008011BB" w:rsidRPr="00D72E27" w:rsidRDefault="008011BB" w:rsidP="00AB5F7C">
      <w:pPr>
        <w:pStyle w:val="ListeParagraf"/>
        <w:numPr>
          <w:ilvl w:val="0"/>
          <w:numId w:val="1"/>
        </w:numPr>
        <w:spacing w:before="120" w:after="0" w:line="240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Triyakın</w:t>
      </w:r>
      <w:proofErr w:type="spellEnd"/>
      <w:r>
        <w:rPr>
          <w:sz w:val="20"/>
          <w:szCs w:val="20"/>
        </w:rPr>
        <w:t xml:space="preserve"> çalışma bölgelerini çizerek kısaca yazınız.</w:t>
      </w:r>
      <w:r w:rsidR="00D72E27">
        <w:rPr>
          <w:sz w:val="20"/>
          <w:szCs w:val="20"/>
        </w:rPr>
        <w:t xml:space="preserve"> </w:t>
      </w:r>
      <w:r w:rsidR="00D72E27" w:rsidRPr="00D72E27">
        <w:rPr>
          <w:b/>
          <w:sz w:val="20"/>
          <w:szCs w:val="20"/>
        </w:rPr>
        <w:t>(1</w:t>
      </w:r>
      <w:r w:rsidR="00D72E27">
        <w:rPr>
          <w:b/>
          <w:sz w:val="20"/>
          <w:szCs w:val="20"/>
        </w:rPr>
        <w:t>5</w:t>
      </w:r>
      <w:r w:rsidR="00D72E27" w:rsidRPr="00D72E27">
        <w:rPr>
          <w:b/>
          <w:sz w:val="20"/>
          <w:szCs w:val="20"/>
        </w:rPr>
        <w:t>p)</w:t>
      </w:r>
    </w:p>
    <w:p w:rsidR="00D72E27" w:rsidRPr="00D72E27" w:rsidRDefault="00D72E27" w:rsidP="00D72E27">
      <w:pPr>
        <w:pStyle w:val="ListeParagraf"/>
        <w:spacing w:before="120" w:after="0" w:line="240" w:lineRule="auto"/>
        <w:jc w:val="both"/>
        <w:rPr>
          <w:sz w:val="20"/>
          <w:szCs w:val="20"/>
        </w:rPr>
      </w:pPr>
    </w:p>
    <w:p w:rsidR="00EB29F1" w:rsidRPr="00EB29F1" w:rsidRDefault="00D72E27" w:rsidP="00EB29F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b/>
          <w:color w:val="FF0000"/>
          <w:sz w:val="20"/>
          <w:szCs w:val="20"/>
        </w:rPr>
      </w:pPr>
      <w:proofErr w:type="gramStart"/>
      <w:r w:rsidRPr="00EB29F1">
        <w:rPr>
          <w:b/>
          <w:color w:val="FF0000"/>
          <w:sz w:val="20"/>
          <w:szCs w:val="20"/>
        </w:rPr>
        <w:t>Röle :</w:t>
      </w:r>
      <w:r w:rsidR="00EB29F1" w:rsidRPr="00EB29F1">
        <w:rPr>
          <w:rFonts w:cs="Times New Roman"/>
          <w:color w:val="FF0000"/>
          <w:sz w:val="20"/>
          <w:szCs w:val="20"/>
        </w:rPr>
        <w:t>Küçük</w:t>
      </w:r>
      <w:proofErr w:type="gramEnd"/>
      <w:r w:rsidR="00EB29F1" w:rsidRPr="00EB29F1">
        <w:rPr>
          <w:rFonts w:cs="Times New Roman"/>
          <w:color w:val="FF0000"/>
          <w:sz w:val="20"/>
          <w:szCs w:val="20"/>
        </w:rPr>
        <w:t xml:space="preserve"> de</w:t>
      </w:r>
      <w:r w:rsidR="00EB29F1" w:rsidRPr="00EB29F1">
        <w:rPr>
          <w:rFonts w:cs="TimesNewRoman"/>
          <w:color w:val="FF0000"/>
          <w:sz w:val="20"/>
          <w:szCs w:val="20"/>
        </w:rPr>
        <w:t>ğ</w:t>
      </w:r>
      <w:r w:rsidR="00EB29F1" w:rsidRPr="00EB29F1">
        <w:rPr>
          <w:rFonts w:cs="Times New Roman"/>
          <w:color w:val="FF0000"/>
          <w:sz w:val="20"/>
          <w:szCs w:val="20"/>
        </w:rPr>
        <w:t>erli bir ak</w:t>
      </w:r>
      <w:r w:rsidR="00EB29F1" w:rsidRPr="00EB29F1">
        <w:rPr>
          <w:rFonts w:cs="TimesNewRoman"/>
          <w:color w:val="FF0000"/>
          <w:sz w:val="20"/>
          <w:szCs w:val="20"/>
        </w:rPr>
        <w:t>ı</w:t>
      </w:r>
      <w:r w:rsidR="00EB29F1" w:rsidRPr="00EB29F1">
        <w:rPr>
          <w:rFonts w:cs="Times New Roman"/>
          <w:color w:val="FF0000"/>
          <w:sz w:val="20"/>
          <w:szCs w:val="20"/>
        </w:rPr>
        <w:t>m</w:t>
      </w:r>
      <w:r w:rsidR="00EB29F1" w:rsidRPr="00EB29F1">
        <w:rPr>
          <w:rFonts w:cs="TimesNewRoman"/>
          <w:color w:val="FF0000"/>
          <w:sz w:val="20"/>
          <w:szCs w:val="20"/>
        </w:rPr>
        <w:t>ı</w:t>
      </w:r>
      <w:r w:rsidR="00EB29F1" w:rsidRPr="00EB29F1">
        <w:rPr>
          <w:rFonts w:cs="Times New Roman"/>
          <w:color w:val="FF0000"/>
          <w:sz w:val="20"/>
          <w:szCs w:val="20"/>
        </w:rPr>
        <w:t>n olu</w:t>
      </w:r>
      <w:r w:rsidR="00EB29F1" w:rsidRPr="00EB29F1">
        <w:rPr>
          <w:rFonts w:cs="TimesNewRoman"/>
          <w:color w:val="FF0000"/>
          <w:sz w:val="20"/>
          <w:szCs w:val="20"/>
        </w:rPr>
        <w:t>ş</w:t>
      </w:r>
      <w:r w:rsidR="00EB29F1" w:rsidRPr="00EB29F1">
        <w:rPr>
          <w:rFonts w:cs="Times New Roman"/>
          <w:color w:val="FF0000"/>
          <w:sz w:val="20"/>
          <w:szCs w:val="20"/>
        </w:rPr>
        <w:t>turdu</w:t>
      </w:r>
      <w:r w:rsidR="00EB29F1" w:rsidRPr="00EB29F1">
        <w:rPr>
          <w:rFonts w:cs="TimesNewRoman"/>
          <w:color w:val="FF0000"/>
          <w:sz w:val="20"/>
          <w:szCs w:val="20"/>
        </w:rPr>
        <w:t>ğ</w:t>
      </w:r>
      <w:r w:rsidR="00EB29F1" w:rsidRPr="00EB29F1">
        <w:rPr>
          <w:rFonts w:cs="Times New Roman"/>
          <w:color w:val="FF0000"/>
          <w:sz w:val="20"/>
          <w:szCs w:val="20"/>
        </w:rPr>
        <w:t>u elektromanyetik alan ile yüksek güçte veya ak</w:t>
      </w:r>
      <w:r w:rsidR="00EB29F1" w:rsidRPr="00EB29F1">
        <w:rPr>
          <w:rFonts w:cs="TimesNewRoman"/>
          <w:color w:val="FF0000"/>
          <w:sz w:val="20"/>
          <w:szCs w:val="20"/>
        </w:rPr>
        <w:t>ı</w:t>
      </w:r>
      <w:r w:rsidR="00EB29F1" w:rsidRPr="00EB29F1">
        <w:rPr>
          <w:rFonts w:cs="Times New Roman"/>
          <w:color w:val="FF0000"/>
          <w:sz w:val="20"/>
          <w:szCs w:val="20"/>
        </w:rPr>
        <w:t>mda çal</w:t>
      </w:r>
      <w:r w:rsidR="00EB29F1" w:rsidRPr="00EB29F1">
        <w:rPr>
          <w:rFonts w:cs="TimesNewRoman"/>
          <w:color w:val="FF0000"/>
          <w:sz w:val="20"/>
          <w:szCs w:val="20"/>
        </w:rPr>
        <w:t>ış</w:t>
      </w:r>
      <w:r w:rsidR="00EB29F1" w:rsidRPr="00EB29F1">
        <w:rPr>
          <w:rFonts w:cs="Times New Roman"/>
          <w:color w:val="FF0000"/>
          <w:sz w:val="20"/>
          <w:szCs w:val="20"/>
        </w:rPr>
        <w:t>an bir al</w:t>
      </w:r>
      <w:r w:rsidR="00EB29F1" w:rsidRPr="00EB29F1">
        <w:rPr>
          <w:rFonts w:cs="TimesNewRoman"/>
          <w:color w:val="FF0000"/>
          <w:sz w:val="20"/>
          <w:szCs w:val="20"/>
        </w:rPr>
        <w:t>ı</w:t>
      </w:r>
      <w:r w:rsidR="00EB29F1" w:rsidRPr="00EB29F1">
        <w:rPr>
          <w:rFonts w:cs="Times New Roman"/>
          <w:color w:val="FF0000"/>
          <w:sz w:val="20"/>
          <w:szCs w:val="20"/>
        </w:rPr>
        <w:t>c</w:t>
      </w:r>
      <w:r w:rsidR="00EB29F1" w:rsidRPr="00EB29F1">
        <w:rPr>
          <w:rFonts w:cs="TimesNewRoman"/>
          <w:color w:val="FF0000"/>
          <w:sz w:val="20"/>
          <w:szCs w:val="20"/>
        </w:rPr>
        <w:t>ı</w:t>
      </w:r>
      <w:r w:rsidR="00EB29F1" w:rsidRPr="00EB29F1">
        <w:rPr>
          <w:rFonts w:cs="Times New Roman"/>
          <w:color w:val="FF0000"/>
          <w:sz w:val="20"/>
          <w:szCs w:val="20"/>
        </w:rPr>
        <w:t>y</w:t>
      </w:r>
      <w:r w:rsidR="00EB29F1" w:rsidRPr="00EB29F1">
        <w:rPr>
          <w:rFonts w:cs="TimesNewRoman"/>
          <w:color w:val="FF0000"/>
          <w:sz w:val="20"/>
          <w:szCs w:val="20"/>
        </w:rPr>
        <w:t>ı</w:t>
      </w:r>
      <w:r w:rsidR="00EB29F1" w:rsidRPr="00EB29F1">
        <w:rPr>
          <w:rFonts w:cs="Times New Roman"/>
          <w:color w:val="FF0000"/>
          <w:sz w:val="20"/>
          <w:szCs w:val="20"/>
        </w:rPr>
        <w:t>(yükü) çal</w:t>
      </w:r>
      <w:r w:rsidR="00EB29F1" w:rsidRPr="00EB29F1">
        <w:rPr>
          <w:rFonts w:cs="TimesNewRoman"/>
          <w:color w:val="FF0000"/>
          <w:sz w:val="20"/>
          <w:szCs w:val="20"/>
        </w:rPr>
        <w:t>ış</w:t>
      </w:r>
      <w:r w:rsidR="00EB29F1" w:rsidRPr="00EB29F1">
        <w:rPr>
          <w:rFonts w:cs="Times New Roman"/>
          <w:color w:val="FF0000"/>
          <w:sz w:val="20"/>
          <w:szCs w:val="20"/>
        </w:rPr>
        <w:t>t</w:t>
      </w:r>
      <w:r w:rsidR="00EB29F1" w:rsidRPr="00EB29F1">
        <w:rPr>
          <w:rFonts w:cs="TimesNewRoman"/>
          <w:color w:val="FF0000"/>
          <w:sz w:val="20"/>
          <w:szCs w:val="20"/>
        </w:rPr>
        <w:t>ı</w:t>
      </w:r>
      <w:r w:rsidR="00EB29F1" w:rsidRPr="00EB29F1">
        <w:rPr>
          <w:rFonts w:cs="Times New Roman"/>
          <w:color w:val="FF0000"/>
          <w:sz w:val="20"/>
          <w:szCs w:val="20"/>
        </w:rPr>
        <w:t>rabilmek (anahtarlayabilmek) için bir ya da daha fazla anahtar grubunu kontrol eden (anahtarlar</w:t>
      </w:r>
      <w:r w:rsidR="00EB29F1" w:rsidRPr="00EB29F1">
        <w:rPr>
          <w:rFonts w:cs="TimesNewRoman"/>
          <w:color w:val="FF0000"/>
          <w:sz w:val="20"/>
          <w:szCs w:val="20"/>
        </w:rPr>
        <w:t xml:space="preserve">ı </w:t>
      </w:r>
      <w:r w:rsidR="00EB29F1" w:rsidRPr="00EB29F1">
        <w:rPr>
          <w:rFonts w:cs="Times New Roman"/>
          <w:color w:val="FF0000"/>
          <w:sz w:val="20"/>
          <w:szCs w:val="20"/>
        </w:rPr>
        <w:t>açan ya da kapatan) elemana röle denir.</w:t>
      </w:r>
    </w:p>
    <w:p w:rsidR="00EB29F1" w:rsidRDefault="00EB29F1" w:rsidP="00EB29F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color w:val="FF0000"/>
          <w:sz w:val="20"/>
          <w:szCs w:val="20"/>
        </w:rPr>
      </w:pPr>
      <w:r w:rsidRPr="00EB29F1">
        <w:rPr>
          <w:color w:val="FF0000"/>
          <w:sz w:val="20"/>
          <w:szCs w:val="20"/>
        </w:rPr>
        <w:t>Manyetik Röleler</w:t>
      </w:r>
    </w:p>
    <w:p w:rsidR="00EB29F1" w:rsidRDefault="00EB29F1" w:rsidP="00EB29F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Dil Kontak Röleler</w:t>
      </w:r>
    </w:p>
    <w:p w:rsidR="00EB29F1" w:rsidRDefault="00EB29F1" w:rsidP="00EB29F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Termik Röleler</w:t>
      </w:r>
    </w:p>
    <w:p w:rsidR="00EB29F1" w:rsidRDefault="00EB29F1" w:rsidP="00EB29F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Aşırı Akım Kontrol Röleleri</w:t>
      </w:r>
    </w:p>
    <w:p w:rsidR="00EB29F1" w:rsidRDefault="00EB29F1" w:rsidP="00EB29F1">
      <w:pPr>
        <w:pStyle w:val="ListeParagraf"/>
        <w:autoSpaceDE w:val="0"/>
        <w:autoSpaceDN w:val="0"/>
        <w:adjustRightInd w:val="0"/>
        <w:spacing w:before="120" w:after="0" w:line="240" w:lineRule="auto"/>
        <w:ind w:left="1440"/>
        <w:jc w:val="both"/>
        <w:rPr>
          <w:color w:val="FF0000"/>
          <w:sz w:val="20"/>
          <w:szCs w:val="20"/>
        </w:rPr>
      </w:pPr>
    </w:p>
    <w:p w:rsidR="00EB29F1" w:rsidRPr="00EB29F1" w:rsidRDefault="00EB29F1" w:rsidP="00EB29F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color w:val="FF0000"/>
          <w:sz w:val="20"/>
          <w:szCs w:val="20"/>
        </w:rPr>
      </w:pPr>
      <w:r w:rsidRPr="00EB29F1">
        <w:rPr>
          <w:rFonts w:cs="Times New Roman"/>
          <w:color w:val="FF0000"/>
          <w:sz w:val="20"/>
          <w:szCs w:val="20"/>
        </w:rPr>
        <w:t>Elektrik devrelerini aç</w:t>
      </w:r>
      <w:r w:rsidRPr="00EB29F1">
        <w:rPr>
          <w:rFonts w:cs="TimesNewRoman"/>
          <w:color w:val="FF0000"/>
          <w:sz w:val="20"/>
          <w:szCs w:val="20"/>
        </w:rPr>
        <w:t>ı</w:t>
      </w:r>
      <w:r w:rsidRPr="00EB29F1">
        <w:rPr>
          <w:rFonts w:cs="Times New Roman"/>
          <w:color w:val="FF0000"/>
          <w:sz w:val="20"/>
          <w:szCs w:val="20"/>
        </w:rPr>
        <w:t xml:space="preserve">p- kapamaya yarayan ve kumanda sistemiyle uzaktan kumanda edilebilen büyük güçlü elektromanyetik anahtarlara </w:t>
      </w:r>
      <w:proofErr w:type="spellStart"/>
      <w:r w:rsidRPr="00EB29F1">
        <w:rPr>
          <w:rFonts w:cs="Times New Roman"/>
          <w:i/>
          <w:iCs/>
          <w:color w:val="FF0000"/>
          <w:sz w:val="20"/>
          <w:szCs w:val="20"/>
        </w:rPr>
        <w:t>kontaktör</w:t>
      </w:r>
      <w:proofErr w:type="spellEnd"/>
      <w:r w:rsidRPr="00EB29F1">
        <w:rPr>
          <w:rFonts w:cs="Times New Roman"/>
          <w:i/>
          <w:iCs/>
          <w:color w:val="FF0000"/>
          <w:sz w:val="20"/>
          <w:szCs w:val="20"/>
        </w:rPr>
        <w:t xml:space="preserve"> </w:t>
      </w:r>
      <w:r w:rsidRPr="00EB29F1">
        <w:rPr>
          <w:rFonts w:cs="Times New Roman"/>
          <w:color w:val="FF0000"/>
          <w:sz w:val="20"/>
          <w:szCs w:val="20"/>
        </w:rPr>
        <w:t>denir.</w:t>
      </w:r>
    </w:p>
    <w:p w:rsidR="00EB29F1" w:rsidRDefault="00EB29F1" w:rsidP="00EB29F1">
      <w:pPr>
        <w:pStyle w:val="ListeParagraf"/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color w:val="FF0000"/>
          <w:sz w:val="20"/>
          <w:szCs w:val="20"/>
        </w:rPr>
      </w:pPr>
      <w:r>
        <w:rPr>
          <w:rFonts w:cs="Times New Roman"/>
          <w:color w:val="FF0000"/>
          <w:sz w:val="20"/>
          <w:szCs w:val="20"/>
        </w:rPr>
        <w:t xml:space="preserve">Röle ile farkı; </w:t>
      </w:r>
      <w:r w:rsidRPr="00EB29F1">
        <w:rPr>
          <w:rFonts w:cs="Times New Roman"/>
          <w:color w:val="FF0000"/>
          <w:sz w:val="20"/>
          <w:szCs w:val="20"/>
        </w:rPr>
        <w:t>Alternatif gerilimde çal</w:t>
      </w:r>
      <w:r w:rsidRPr="00EB29F1">
        <w:rPr>
          <w:rFonts w:cs="TimesNewRoman"/>
          <w:color w:val="FF0000"/>
          <w:sz w:val="20"/>
          <w:szCs w:val="20"/>
        </w:rPr>
        <w:t>ış</w:t>
      </w:r>
      <w:r w:rsidRPr="00EB29F1">
        <w:rPr>
          <w:rFonts w:cs="Times New Roman"/>
          <w:color w:val="FF0000"/>
          <w:sz w:val="20"/>
          <w:szCs w:val="20"/>
        </w:rPr>
        <w:t>mas</w:t>
      </w:r>
      <w:r w:rsidRPr="00EB29F1">
        <w:rPr>
          <w:rFonts w:cs="TimesNewRoman"/>
          <w:color w:val="FF0000"/>
          <w:sz w:val="20"/>
          <w:szCs w:val="20"/>
        </w:rPr>
        <w:t xml:space="preserve">ı </w:t>
      </w:r>
      <w:r w:rsidRPr="00EB29F1">
        <w:rPr>
          <w:rFonts w:cs="Times New Roman"/>
          <w:color w:val="FF0000"/>
          <w:sz w:val="20"/>
          <w:szCs w:val="20"/>
        </w:rPr>
        <w:t>ve yüksek ak</w:t>
      </w:r>
      <w:r w:rsidRPr="00EB29F1">
        <w:rPr>
          <w:rFonts w:cs="TimesNewRoman"/>
          <w:color w:val="FF0000"/>
          <w:sz w:val="20"/>
          <w:szCs w:val="20"/>
        </w:rPr>
        <w:t>ı</w:t>
      </w:r>
      <w:r w:rsidRPr="00EB29F1">
        <w:rPr>
          <w:rFonts w:cs="Times New Roman"/>
          <w:color w:val="FF0000"/>
          <w:sz w:val="20"/>
          <w:szCs w:val="20"/>
        </w:rPr>
        <w:t>m ve gerilim de</w:t>
      </w:r>
      <w:r w:rsidRPr="00EB29F1">
        <w:rPr>
          <w:rFonts w:cs="TimesNewRoman"/>
          <w:color w:val="FF0000"/>
          <w:sz w:val="20"/>
          <w:szCs w:val="20"/>
        </w:rPr>
        <w:t>ğ</w:t>
      </w:r>
      <w:r w:rsidRPr="00EB29F1">
        <w:rPr>
          <w:rFonts w:cs="Times New Roman"/>
          <w:color w:val="FF0000"/>
          <w:sz w:val="20"/>
          <w:szCs w:val="20"/>
        </w:rPr>
        <w:t>erlerini kontrol etmesi</w:t>
      </w:r>
    </w:p>
    <w:p w:rsidR="00EB29F1" w:rsidRDefault="00EB29F1" w:rsidP="00EB29F1">
      <w:pPr>
        <w:pStyle w:val="ListeParagraf"/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color w:val="FF0000"/>
          <w:sz w:val="20"/>
          <w:szCs w:val="20"/>
        </w:rPr>
      </w:pPr>
    </w:p>
    <w:p w:rsidR="00EB29F1" w:rsidRPr="00EB29F1" w:rsidRDefault="00EB29F1" w:rsidP="00EB29F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color w:val="FF0000"/>
          <w:sz w:val="20"/>
          <w:szCs w:val="20"/>
        </w:rPr>
      </w:pPr>
      <w:proofErr w:type="spellStart"/>
      <w:r w:rsidRPr="00EB29F1">
        <w:rPr>
          <w:rFonts w:cs="TimesNewRomanPSMT"/>
          <w:color w:val="FF0000"/>
          <w:sz w:val="20"/>
          <w:szCs w:val="20"/>
        </w:rPr>
        <w:t>Tristörler</w:t>
      </w:r>
      <w:proofErr w:type="spellEnd"/>
      <w:r w:rsidRPr="00EB29F1">
        <w:rPr>
          <w:rFonts w:cs="TimesNewRomanPSMT"/>
          <w:color w:val="FF0000"/>
          <w:sz w:val="20"/>
          <w:szCs w:val="20"/>
        </w:rPr>
        <w:t xml:space="preserve"> yüksek akım ve gerilimlerin kontrolünde, yüksek güçlü anahtarlama devrelerinde sıkça kullanılır. En önemli avantajı güç kaybının oldukça az olmasıdır. Düşük bir </w:t>
      </w:r>
      <w:proofErr w:type="spellStart"/>
      <w:r w:rsidRPr="00EB29F1">
        <w:rPr>
          <w:rFonts w:cs="TimesNewRomanPSMT"/>
          <w:color w:val="FF0000"/>
          <w:sz w:val="20"/>
          <w:szCs w:val="20"/>
        </w:rPr>
        <w:t>geyt</w:t>
      </w:r>
      <w:proofErr w:type="spellEnd"/>
      <w:r w:rsidRPr="00EB29F1">
        <w:rPr>
          <w:rFonts w:cs="TimesNewRomanPSMT"/>
          <w:color w:val="FF0000"/>
          <w:sz w:val="20"/>
          <w:szCs w:val="20"/>
        </w:rPr>
        <w:t xml:space="preserve"> akımı ile yüksek yük akımı kontrolü de sağlar.</w:t>
      </w:r>
    </w:p>
    <w:p w:rsidR="00EB29F1" w:rsidRPr="00EB29F1" w:rsidRDefault="00EB29F1" w:rsidP="00EB29F1">
      <w:pPr>
        <w:pStyle w:val="ListeParagraf"/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color w:val="FF0000"/>
          <w:sz w:val="20"/>
          <w:szCs w:val="20"/>
        </w:rPr>
      </w:pPr>
    </w:p>
    <w:p w:rsidR="00EB29F1" w:rsidRPr="00EB29F1" w:rsidRDefault="00EB29F1" w:rsidP="00EB29F1">
      <w:pPr>
        <w:pStyle w:val="ListeParagraf"/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color w:val="FF0000"/>
          <w:sz w:val="20"/>
          <w:szCs w:val="20"/>
        </w:rPr>
      </w:pPr>
      <w:r w:rsidRPr="00EB29F1">
        <w:rPr>
          <w:rFonts w:cs="TimesNewRomanPSMT"/>
          <w:color w:val="FF0000"/>
          <w:sz w:val="20"/>
          <w:szCs w:val="20"/>
        </w:rPr>
        <w:t>Yapısı ;</w:t>
      </w:r>
      <w:r w:rsidRPr="00EB29F1">
        <w:rPr>
          <w:rFonts w:cs="TimesNewRomanPSMT"/>
          <w:color w:val="FF0000"/>
          <w:sz w:val="20"/>
          <w:szCs w:val="20"/>
        </w:rPr>
        <w:tab/>
      </w:r>
      <w:r w:rsidRPr="00EB29F1">
        <w:rPr>
          <w:rFonts w:cs="TimesNewRomanPSMT"/>
          <w:color w:val="FF0000"/>
          <w:sz w:val="20"/>
          <w:szCs w:val="20"/>
        </w:rPr>
        <w:tab/>
      </w:r>
      <w:r w:rsidRPr="00EB29F1">
        <w:rPr>
          <w:rFonts w:cs="TimesNewRomanPSMT"/>
          <w:color w:val="FF0000"/>
          <w:sz w:val="20"/>
          <w:szCs w:val="20"/>
        </w:rPr>
        <w:tab/>
      </w:r>
      <w:r w:rsidRPr="00EB29F1">
        <w:rPr>
          <w:rFonts w:cs="TimesNewRomanPSMT"/>
          <w:color w:val="FF0000"/>
          <w:sz w:val="20"/>
          <w:szCs w:val="20"/>
        </w:rPr>
        <w:tab/>
      </w:r>
      <w:r w:rsidR="005541E1">
        <w:rPr>
          <w:rFonts w:cs="TimesNewRomanPSMT"/>
          <w:color w:val="FF0000"/>
          <w:sz w:val="20"/>
          <w:szCs w:val="20"/>
        </w:rPr>
        <w:tab/>
      </w:r>
      <w:r w:rsidR="005541E1">
        <w:rPr>
          <w:rFonts w:cs="TimesNewRomanPSMT"/>
          <w:color w:val="FF0000"/>
          <w:sz w:val="20"/>
          <w:szCs w:val="20"/>
        </w:rPr>
        <w:tab/>
      </w:r>
      <w:r w:rsidR="005541E1">
        <w:rPr>
          <w:rFonts w:cs="TimesNewRomanPSMT"/>
          <w:color w:val="FF0000"/>
          <w:sz w:val="20"/>
          <w:szCs w:val="20"/>
        </w:rPr>
        <w:tab/>
      </w:r>
      <w:r w:rsidR="005541E1">
        <w:rPr>
          <w:rFonts w:cs="TimesNewRomanPSMT"/>
          <w:color w:val="FF0000"/>
          <w:sz w:val="20"/>
          <w:szCs w:val="20"/>
        </w:rPr>
        <w:tab/>
      </w:r>
      <w:r w:rsidRPr="00EB29F1">
        <w:rPr>
          <w:rFonts w:cs="TimesNewRomanPSMT"/>
          <w:color w:val="FF0000"/>
          <w:sz w:val="20"/>
          <w:szCs w:val="20"/>
        </w:rPr>
        <w:t>Sembolü;</w:t>
      </w:r>
    </w:p>
    <w:p w:rsidR="00EB29F1" w:rsidRPr="00EB29F1" w:rsidRDefault="005541E1" w:rsidP="00EB29F1">
      <w:pPr>
        <w:autoSpaceDE w:val="0"/>
        <w:autoSpaceDN w:val="0"/>
        <w:adjustRightInd w:val="0"/>
        <w:spacing w:after="0" w:line="240" w:lineRule="auto"/>
        <w:rPr>
          <w:color w:val="FF0000"/>
          <w:sz w:val="20"/>
          <w:szCs w:val="20"/>
        </w:rPr>
      </w:pPr>
      <w:r>
        <w:rPr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81915</wp:posOffset>
            </wp:positionV>
            <wp:extent cx="676275" cy="1104900"/>
            <wp:effectExtent l="19050" t="0" r="952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29F1">
        <w:rPr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15240</wp:posOffset>
            </wp:positionV>
            <wp:extent cx="1209675" cy="1590675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11C" w:rsidRPr="0023511C" w:rsidRDefault="0023511C" w:rsidP="0023511C">
      <w:pPr>
        <w:pStyle w:val="ListeParagraf"/>
        <w:spacing w:before="120" w:after="0" w:line="240" w:lineRule="auto"/>
        <w:jc w:val="both"/>
      </w:pPr>
    </w:p>
    <w:p w:rsidR="00EB29F1" w:rsidRDefault="00EB29F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EB29F1" w:rsidRDefault="00EB29F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EB29F1" w:rsidRDefault="00EB29F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EB29F1" w:rsidRDefault="00EB29F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EB29F1" w:rsidRDefault="00EB29F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EB29F1" w:rsidRDefault="00EB29F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EB29F1" w:rsidRDefault="00EB29F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EB29F1" w:rsidRDefault="00EB29F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EB29F1" w:rsidRDefault="00EB29F1" w:rsidP="005541E1">
      <w:pPr>
        <w:pStyle w:val="ListeParagraf"/>
        <w:numPr>
          <w:ilvl w:val="0"/>
          <w:numId w:val="4"/>
        </w:numPr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Pr="005541E1" w:rsidRDefault="005541E1" w:rsidP="005541E1">
      <w:pPr>
        <w:pStyle w:val="ListeParagraf"/>
        <w:numPr>
          <w:ilvl w:val="0"/>
          <w:numId w:val="7"/>
        </w:numPr>
        <w:spacing w:before="120" w:after="0" w:line="240" w:lineRule="auto"/>
        <w:jc w:val="both"/>
        <w:rPr>
          <w:b/>
          <w:i/>
          <w:color w:val="FF0000"/>
          <w:sz w:val="20"/>
          <w:szCs w:val="20"/>
        </w:rPr>
      </w:pPr>
      <w:r w:rsidRPr="005541E1">
        <w:rPr>
          <w:b/>
          <w:i/>
          <w:color w:val="FF0000"/>
          <w:sz w:val="20"/>
          <w:szCs w:val="20"/>
        </w:rPr>
        <w:t>Kumandalı Doğrultucular</w:t>
      </w:r>
    </w:p>
    <w:p w:rsidR="005541E1" w:rsidRPr="005541E1" w:rsidRDefault="005541E1" w:rsidP="005541E1">
      <w:pPr>
        <w:pStyle w:val="ListeParagraf"/>
        <w:numPr>
          <w:ilvl w:val="0"/>
          <w:numId w:val="7"/>
        </w:numPr>
        <w:spacing w:before="120" w:after="0" w:line="240" w:lineRule="auto"/>
        <w:jc w:val="both"/>
        <w:rPr>
          <w:b/>
          <w:i/>
          <w:color w:val="FF0000"/>
          <w:sz w:val="20"/>
          <w:szCs w:val="20"/>
        </w:rPr>
      </w:pPr>
      <w:r w:rsidRPr="005541E1">
        <w:rPr>
          <w:b/>
          <w:i/>
          <w:color w:val="FF0000"/>
          <w:sz w:val="20"/>
          <w:szCs w:val="20"/>
        </w:rPr>
        <w:t xml:space="preserve">Elektronik </w:t>
      </w:r>
      <w:proofErr w:type="spellStart"/>
      <w:r w:rsidRPr="005541E1">
        <w:rPr>
          <w:b/>
          <w:i/>
          <w:color w:val="FF0000"/>
          <w:sz w:val="20"/>
          <w:szCs w:val="20"/>
        </w:rPr>
        <w:t>Kontaktörler</w:t>
      </w:r>
      <w:proofErr w:type="spellEnd"/>
    </w:p>
    <w:p w:rsidR="005541E1" w:rsidRPr="005541E1" w:rsidRDefault="005541E1" w:rsidP="005541E1">
      <w:pPr>
        <w:pStyle w:val="ListeParagraf"/>
        <w:numPr>
          <w:ilvl w:val="0"/>
          <w:numId w:val="7"/>
        </w:numPr>
        <w:spacing w:before="120" w:after="0" w:line="240" w:lineRule="auto"/>
        <w:jc w:val="both"/>
        <w:rPr>
          <w:b/>
          <w:i/>
          <w:color w:val="FF0000"/>
          <w:sz w:val="20"/>
          <w:szCs w:val="20"/>
        </w:rPr>
      </w:pPr>
      <w:r w:rsidRPr="005541E1">
        <w:rPr>
          <w:b/>
          <w:i/>
          <w:color w:val="FF0000"/>
          <w:sz w:val="20"/>
          <w:szCs w:val="20"/>
        </w:rPr>
        <w:t>DC ve AC Motorların hız ayarlanması</w:t>
      </w:r>
    </w:p>
    <w:p w:rsidR="005541E1" w:rsidRDefault="005541E1" w:rsidP="005541E1">
      <w:pPr>
        <w:pStyle w:val="ListeParagraf"/>
        <w:numPr>
          <w:ilvl w:val="0"/>
          <w:numId w:val="7"/>
        </w:numPr>
        <w:spacing w:before="120" w:after="0" w:line="240" w:lineRule="auto"/>
        <w:jc w:val="both"/>
        <w:rPr>
          <w:b/>
          <w:i/>
          <w:color w:val="FF0000"/>
          <w:sz w:val="20"/>
          <w:szCs w:val="20"/>
        </w:rPr>
      </w:pPr>
      <w:r>
        <w:rPr>
          <w:b/>
          <w:i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161925</wp:posOffset>
            </wp:positionV>
            <wp:extent cx="2771775" cy="1747520"/>
            <wp:effectExtent l="19050" t="0" r="9525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4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41E1">
        <w:rPr>
          <w:b/>
          <w:i/>
          <w:color w:val="FF0000"/>
          <w:sz w:val="20"/>
          <w:szCs w:val="20"/>
        </w:rPr>
        <w:t>Motorların dönüş yönlerinin değiştirilmesi</w:t>
      </w:r>
    </w:p>
    <w:p w:rsidR="005541E1" w:rsidRPr="005541E1" w:rsidRDefault="005541E1" w:rsidP="005541E1">
      <w:pPr>
        <w:pStyle w:val="ListeParagraf"/>
        <w:numPr>
          <w:ilvl w:val="0"/>
          <w:numId w:val="4"/>
        </w:numPr>
        <w:spacing w:before="120" w:after="0" w:line="240" w:lineRule="auto"/>
        <w:jc w:val="both"/>
        <w:rPr>
          <w:b/>
          <w:i/>
          <w:color w:val="FF0000"/>
          <w:sz w:val="20"/>
          <w:szCs w:val="20"/>
        </w:rPr>
      </w:pPr>
    </w:p>
    <w:p w:rsidR="005541E1" w:rsidRDefault="005541E1" w:rsidP="005541E1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Pr="005541E1" w:rsidRDefault="005541E1" w:rsidP="005541E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b/>
          <w:i/>
          <w:color w:val="FF0000"/>
          <w:sz w:val="20"/>
          <w:szCs w:val="20"/>
        </w:rPr>
      </w:pPr>
      <w:proofErr w:type="spellStart"/>
      <w:r w:rsidRPr="005541E1">
        <w:rPr>
          <w:b/>
          <w:i/>
          <w:color w:val="FF0000"/>
          <w:sz w:val="20"/>
          <w:szCs w:val="20"/>
        </w:rPr>
        <w:lastRenderedPageBreak/>
        <w:t>Triyak</w:t>
      </w:r>
      <w:proofErr w:type="spellEnd"/>
      <w:r w:rsidRPr="005541E1">
        <w:rPr>
          <w:b/>
          <w:i/>
          <w:color w:val="FF0000"/>
          <w:sz w:val="20"/>
          <w:szCs w:val="20"/>
        </w:rPr>
        <w:t xml:space="preserve">; </w:t>
      </w:r>
      <w:proofErr w:type="spellStart"/>
      <w:r w:rsidRPr="005541E1">
        <w:rPr>
          <w:rFonts w:cs="TimesNewRomanPSMT"/>
          <w:color w:val="FF0000"/>
          <w:sz w:val="20"/>
          <w:szCs w:val="20"/>
        </w:rPr>
        <w:t>Triyak</w:t>
      </w:r>
      <w:proofErr w:type="spellEnd"/>
      <w:r w:rsidRPr="005541E1">
        <w:rPr>
          <w:rFonts w:cs="TimesNewRomanPSMT"/>
          <w:color w:val="FF0000"/>
          <w:sz w:val="20"/>
          <w:szCs w:val="20"/>
        </w:rPr>
        <w:t xml:space="preserve"> birbirine ters yönde paralel bağlanmış iki </w:t>
      </w:r>
      <w:proofErr w:type="spellStart"/>
      <w:r w:rsidRPr="005541E1">
        <w:rPr>
          <w:rFonts w:cs="TimesNewRomanPSMT"/>
          <w:color w:val="FF0000"/>
          <w:sz w:val="20"/>
          <w:szCs w:val="20"/>
        </w:rPr>
        <w:t>tristöre</w:t>
      </w:r>
      <w:proofErr w:type="spellEnd"/>
      <w:r w:rsidRPr="005541E1">
        <w:rPr>
          <w:rFonts w:cs="TimesNewRomanPSMT"/>
          <w:color w:val="FF0000"/>
          <w:sz w:val="20"/>
          <w:szCs w:val="20"/>
        </w:rPr>
        <w:t xml:space="preserve"> eş değer elemandır. </w:t>
      </w:r>
      <w:proofErr w:type="spellStart"/>
      <w:r w:rsidRPr="005541E1">
        <w:rPr>
          <w:rFonts w:cs="TimesNewRomanPSMT"/>
          <w:color w:val="FF0000"/>
          <w:sz w:val="20"/>
          <w:szCs w:val="20"/>
        </w:rPr>
        <w:t>Tristörler</w:t>
      </w:r>
      <w:proofErr w:type="spellEnd"/>
      <w:r w:rsidRPr="005541E1">
        <w:rPr>
          <w:rFonts w:cs="TimesNewRomanPSMT"/>
          <w:color w:val="FF0000"/>
          <w:sz w:val="20"/>
          <w:szCs w:val="20"/>
        </w:rPr>
        <w:t xml:space="preserve"> AC gerilimde çalışırken sadece bir yönde akım geçirmekte ve sadece pozitif </w:t>
      </w:r>
      <w:proofErr w:type="spellStart"/>
      <w:r w:rsidRPr="005541E1">
        <w:rPr>
          <w:rFonts w:cs="TimesNewRomanPSMT"/>
          <w:color w:val="FF0000"/>
          <w:sz w:val="20"/>
          <w:szCs w:val="20"/>
        </w:rPr>
        <w:t>geyt</w:t>
      </w:r>
      <w:proofErr w:type="spellEnd"/>
      <w:r w:rsidRPr="005541E1">
        <w:rPr>
          <w:rFonts w:cs="TimesNewRomanPSMT"/>
          <w:color w:val="FF0000"/>
          <w:sz w:val="20"/>
          <w:szCs w:val="20"/>
        </w:rPr>
        <w:t xml:space="preserve"> gerilimi ile tetiklenmektedir. Bu eksikliği gidermek için her iki yönde de akım geçirebilen </w:t>
      </w:r>
      <w:proofErr w:type="spellStart"/>
      <w:r w:rsidRPr="005541E1">
        <w:rPr>
          <w:rFonts w:cs="TimesNewRomanPSMT"/>
          <w:color w:val="FF0000"/>
          <w:sz w:val="20"/>
          <w:szCs w:val="20"/>
        </w:rPr>
        <w:t>triyaklar</w:t>
      </w:r>
      <w:proofErr w:type="spellEnd"/>
      <w:r w:rsidRPr="005541E1">
        <w:rPr>
          <w:rFonts w:cs="TimesNewRomanPSMT"/>
          <w:color w:val="FF0000"/>
          <w:sz w:val="20"/>
          <w:szCs w:val="20"/>
        </w:rPr>
        <w:t xml:space="preserve"> geliştirilmiştir. Endüstriyel uygulamalarda ve güç kontrolünde çok kullanılır.</w:t>
      </w:r>
    </w:p>
    <w:p w:rsidR="005541E1" w:rsidRDefault="005541E1" w:rsidP="005541E1">
      <w:pPr>
        <w:autoSpaceDE w:val="0"/>
        <w:autoSpaceDN w:val="0"/>
        <w:adjustRightInd w:val="0"/>
        <w:spacing w:after="0" w:line="240" w:lineRule="auto"/>
        <w:jc w:val="both"/>
        <w:rPr>
          <w:b/>
          <w:i/>
          <w:color w:val="FF0000"/>
          <w:sz w:val="20"/>
          <w:szCs w:val="20"/>
        </w:rPr>
      </w:pPr>
    </w:p>
    <w:p w:rsidR="005541E1" w:rsidRPr="005541E1" w:rsidRDefault="005541E1" w:rsidP="005541E1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b/>
          <w:i/>
          <w:color w:val="FF0000"/>
          <w:sz w:val="20"/>
          <w:szCs w:val="20"/>
        </w:rPr>
      </w:pPr>
      <w:r w:rsidRPr="005541E1">
        <w:rPr>
          <w:b/>
          <w:i/>
          <w:color w:val="FF0000"/>
          <w:sz w:val="20"/>
          <w:szCs w:val="20"/>
        </w:rPr>
        <w:t>Yapısı;</w:t>
      </w:r>
      <w:r w:rsidRPr="005541E1">
        <w:rPr>
          <w:b/>
          <w:i/>
          <w:color w:val="FF0000"/>
          <w:sz w:val="20"/>
          <w:szCs w:val="20"/>
        </w:rPr>
        <w:tab/>
      </w:r>
      <w:r w:rsidRPr="005541E1">
        <w:rPr>
          <w:b/>
          <w:i/>
          <w:color w:val="FF0000"/>
          <w:sz w:val="20"/>
          <w:szCs w:val="20"/>
        </w:rPr>
        <w:tab/>
      </w:r>
      <w:r w:rsidRPr="005541E1">
        <w:rPr>
          <w:b/>
          <w:i/>
          <w:color w:val="FF0000"/>
          <w:sz w:val="20"/>
          <w:szCs w:val="20"/>
        </w:rPr>
        <w:tab/>
      </w:r>
      <w:r w:rsidRPr="005541E1">
        <w:rPr>
          <w:b/>
          <w:i/>
          <w:color w:val="FF0000"/>
          <w:sz w:val="20"/>
          <w:szCs w:val="20"/>
        </w:rPr>
        <w:tab/>
      </w:r>
      <w:r w:rsidRPr="005541E1">
        <w:rPr>
          <w:b/>
          <w:i/>
          <w:color w:val="FF0000"/>
          <w:sz w:val="20"/>
          <w:szCs w:val="20"/>
        </w:rPr>
        <w:tab/>
      </w:r>
      <w:r w:rsidRPr="005541E1">
        <w:rPr>
          <w:b/>
          <w:i/>
          <w:color w:val="FF0000"/>
          <w:sz w:val="20"/>
          <w:szCs w:val="20"/>
        </w:rPr>
        <w:tab/>
      </w:r>
      <w:r>
        <w:rPr>
          <w:b/>
          <w:i/>
          <w:color w:val="FF0000"/>
          <w:sz w:val="20"/>
          <w:szCs w:val="20"/>
        </w:rPr>
        <w:tab/>
      </w:r>
      <w:r w:rsidRPr="005541E1">
        <w:rPr>
          <w:b/>
          <w:i/>
          <w:color w:val="FF0000"/>
          <w:sz w:val="20"/>
          <w:szCs w:val="20"/>
        </w:rPr>
        <w:t>Sembolü;</w:t>
      </w: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103505</wp:posOffset>
            </wp:positionV>
            <wp:extent cx="942975" cy="1381125"/>
            <wp:effectExtent l="19050" t="0" r="9525" b="0"/>
            <wp:wrapSquare wrapText="bothSides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74930</wp:posOffset>
            </wp:positionV>
            <wp:extent cx="942975" cy="1990725"/>
            <wp:effectExtent l="19050" t="0" r="9525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1323975" cy="1371600"/>
            <wp:effectExtent l="19050" t="0" r="952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1E1" w:rsidRDefault="005541E1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5541E1" w:rsidRDefault="005541E1" w:rsidP="005541E1">
      <w:pPr>
        <w:pStyle w:val="ListeParagraf"/>
        <w:numPr>
          <w:ilvl w:val="0"/>
          <w:numId w:val="4"/>
        </w:numPr>
        <w:spacing w:before="120" w:after="0" w:line="240" w:lineRule="auto"/>
        <w:jc w:val="both"/>
        <w:rPr>
          <w:b/>
          <w:sz w:val="20"/>
          <w:szCs w:val="20"/>
        </w:rPr>
      </w:pPr>
    </w:p>
    <w:p w:rsidR="0095510C" w:rsidRPr="005541E1" w:rsidRDefault="0095510C" w:rsidP="0095510C">
      <w:pPr>
        <w:pStyle w:val="ListeParagraf"/>
        <w:spacing w:before="120" w:after="0" w:line="240" w:lineRule="auto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4752975" cy="1409700"/>
            <wp:effectExtent l="19050" t="0" r="9525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1E1" w:rsidRPr="0095510C" w:rsidRDefault="0095510C" w:rsidP="0095510C">
      <w:pPr>
        <w:autoSpaceDE w:val="0"/>
        <w:autoSpaceDN w:val="0"/>
        <w:adjustRightInd w:val="0"/>
        <w:spacing w:after="0" w:line="240" w:lineRule="auto"/>
        <w:ind w:left="708"/>
        <w:rPr>
          <w:rFonts w:cs="TimesNewRomanPSMT"/>
          <w:color w:val="FF0000"/>
          <w:sz w:val="20"/>
          <w:szCs w:val="20"/>
        </w:rPr>
      </w:pPr>
      <w:proofErr w:type="spellStart"/>
      <w:r w:rsidRPr="0095510C">
        <w:rPr>
          <w:rFonts w:cs="TimesNewRomanPS-BoldMT"/>
          <w:b/>
          <w:bCs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-BoldMT"/>
          <w:b/>
          <w:bCs/>
          <w:color w:val="FF0000"/>
          <w:sz w:val="20"/>
          <w:szCs w:val="20"/>
        </w:rPr>
        <w:t xml:space="preserve"> I (+) </w:t>
      </w:r>
      <w:r w:rsidRPr="0095510C">
        <w:rPr>
          <w:rFonts w:cs="TimesNewRomanPSMT"/>
          <w:color w:val="FF0000"/>
          <w:sz w:val="20"/>
          <w:szCs w:val="20"/>
        </w:rPr>
        <w:t xml:space="preserve">: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Triyağın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A2 ucu (+), A1 ucu (-),G ucu (+) gerilimle tetiklenir. Bu durumda A2‘den A1 ‘e akım geçişi olur.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I (+) çalışma biçimi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tristörün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çalışmasının aynısıdır. Bu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modda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triyak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tam iletimdedir.</w:t>
      </w:r>
    </w:p>
    <w:p w:rsidR="0095510C" w:rsidRPr="0095510C" w:rsidRDefault="0095510C" w:rsidP="0095510C">
      <w:pPr>
        <w:autoSpaceDE w:val="0"/>
        <w:autoSpaceDN w:val="0"/>
        <w:adjustRightInd w:val="0"/>
        <w:spacing w:after="0" w:line="240" w:lineRule="auto"/>
        <w:ind w:left="708"/>
        <w:rPr>
          <w:rFonts w:cs="TimesNewRomanPSMT"/>
          <w:color w:val="FF0000"/>
          <w:sz w:val="20"/>
          <w:szCs w:val="20"/>
        </w:rPr>
      </w:pPr>
      <w:proofErr w:type="spellStart"/>
      <w:r w:rsidRPr="0095510C">
        <w:rPr>
          <w:rFonts w:cs="TimesNewRomanPS-BoldMT"/>
          <w:b/>
          <w:bCs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-BoldMT"/>
          <w:b/>
          <w:bCs/>
          <w:color w:val="FF0000"/>
          <w:sz w:val="20"/>
          <w:szCs w:val="20"/>
        </w:rPr>
        <w:t xml:space="preserve"> I (-) </w:t>
      </w:r>
      <w:r w:rsidRPr="0095510C">
        <w:rPr>
          <w:rFonts w:cs="TimesNewRomanPSMT"/>
          <w:color w:val="FF0000"/>
          <w:sz w:val="20"/>
          <w:szCs w:val="20"/>
        </w:rPr>
        <w:t xml:space="preserve">: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Triyağın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A2 ucu (+), A1 ucu (-), G ucu (-) gerilimle tetiklenir. Bu durumda A2 ‘den A1 ‘e doğru akım geçişi olur.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I (-) tipi çalışmada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I (+)'ye oranla daha yüksek tetikleme akımı ve gerilimine ihtiyaç vardır.</w:t>
      </w:r>
    </w:p>
    <w:p w:rsidR="0095510C" w:rsidRPr="0095510C" w:rsidRDefault="0095510C" w:rsidP="0095510C">
      <w:pPr>
        <w:autoSpaceDE w:val="0"/>
        <w:autoSpaceDN w:val="0"/>
        <w:adjustRightInd w:val="0"/>
        <w:spacing w:after="0" w:line="240" w:lineRule="auto"/>
        <w:ind w:left="708"/>
        <w:rPr>
          <w:rFonts w:cs="TimesNewRomanPSMT"/>
          <w:color w:val="FF0000"/>
          <w:sz w:val="20"/>
          <w:szCs w:val="20"/>
        </w:rPr>
      </w:pPr>
      <w:proofErr w:type="spellStart"/>
      <w:r w:rsidRPr="0095510C">
        <w:rPr>
          <w:rFonts w:cs="TimesNewRomanPS-BoldMT"/>
          <w:b/>
          <w:bCs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-BoldMT"/>
          <w:b/>
          <w:bCs/>
          <w:color w:val="FF0000"/>
          <w:sz w:val="20"/>
          <w:szCs w:val="20"/>
        </w:rPr>
        <w:t xml:space="preserve"> III (+) </w:t>
      </w:r>
      <w:r w:rsidRPr="0095510C">
        <w:rPr>
          <w:rFonts w:cs="TimesNewRomanPSMT"/>
          <w:color w:val="FF0000"/>
          <w:sz w:val="20"/>
          <w:szCs w:val="20"/>
        </w:rPr>
        <w:t xml:space="preserve">: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Triyağın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A2 ucu (-), A1 ucu (+), G ucu (+), gerilimle tetiklenir. Bu durumda A1‘den A2 ‘ye doğru akım geçişi olur.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III (+)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modunda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G ucuna uygulanan polarma akımı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I (+)’</w:t>
      </w:r>
      <w:proofErr w:type="gramStart"/>
      <w:r w:rsidRPr="0095510C">
        <w:rPr>
          <w:rFonts w:cs="TimesNewRomanPSMT"/>
          <w:color w:val="FF0000"/>
          <w:sz w:val="20"/>
          <w:szCs w:val="20"/>
        </w:rPr>
        <w:t>dan</w:t>
      </w:r>
      <w:proofErr w:type="gramEnd"/>
      <w:r w:rsidRPr="0095510C">
        <w:rPr>
          <w:rFonts w:cs="TimesNewRomanPSMT"/>
          <w:color w:val="FF0000"/>
          <w:sz w:val="20"/>
          <w:szCs w:val="20"/>
        </w:rPr>
        <w:t xml:space="preserve"> daha yüksek olmalıdır. Çünkü bu durumda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triyakın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iç direnci diğer durumlara göre daha büyüktür.</w:t>
      </w:r>
    </w:p>
    <w:p w:rsidR="0095510C" w:rsidRPr="0095510C" w:rsidRDefault="0095510C" w:rsidP="0095510C">
      <w:pPr>
        <w:autoSpaceDE w:val="0"/>
        <w:autoSpaceDN w:val="0"/>
        <w:adjustRightInd w:val="0"/>
        <w:spacing w:after="0" w:line="240" w:lineRule="auto"/>
        <w:ind w:left="708"/>
        <w:rPr>
          <w:b/>
          <w:i/>
          <w:color w:val="FF0000"/>
          <w:sz w:val="20"/>
          <w:szCs w:val="20"/>
        </w:rPr>
      </w:pPr>
      <w:proofErr w:type="spellStart"/>
      <w:r w:rsidRPr="0095510C">
        <w:rPr>
          <w:rFonts w:cs="TimesNewRomanPS-BoldMT"/>
          <w:b/>
          <w:bCs/>
          <w:color w:val="FF0000"/>
          <w:sz w:val="20"/>
          <w:szCs w:val="20"/>
        </w:rPr>
        <w:t>Mod</w:t>
      </w:r>
      <w:proofErr w:type="spellEnd"/>
      <w:r w:rsidRPr="0095510C">
        <w:rPr>
          <w:rFonts w:cs="TimesNewRomanPS-BoldMT"/>
          <w:b/>
          <w:bCs/>
          <w:color w:val="FF0000"/>
          <w:sz w:val="20"/>
          <w:szCs w:val="20"/>
        </w:rPr>
        <w:t xml:space="preserve"> III (-) </w:t>
      </w:r>
      <w:r w:rsidRPr="0095510C">
        <w:rPr>
          <w:rFonts w:cs="TimesNewRomanPSMT"/>
          <w:color w:val="FF0000"/>
          <w:sz w:val="20"/>
          <w:szCs w:val="20"/>
        </w:rPr>
        <w:t xml:space="preserve">: </w:t>
      </w:r>
      <w:proofErr w:type="spellStart"/>
      <w:r w:rsidRPr="0095510C">
        <w:rPr>
          <w:rFonts w:cs="TimesNewRomanPSMT"/>
          <w:color w:val="FF0000"/>
          <w:sz w:val="20"/>
          <w:szCs w:val="20"/>
        </w:rPr>
        <w:t>Triyağın</w:t>
      </w:r>
      <w:proofErr w:type="spellEnd"/>
      <w:r w:rsidRPr="0095510C">
        <w:rPr>
          <w:rFonts w:cs="TimesNewRomanPSMT"/>
          <w:color w:val="FF0000"/>
          <w:sz w:val="20"/>
          <w:szCs w:val="20"/>
        </w:rPr>
        <w:t xml:space="preserve"> A2 ucu (-), A1 ucu (+), G ucu (-) gerilimle tetiklenir.  Bu durumda A1‘den A2 ‘ye doğru akım geçişi olur</w:t>
      </w:r>
    </w:p>
    <w:p w:rsidR="0095510C" w:rsidRDefault="0095510C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</w:p>
    <w:p w:rsidR="009E756F" w:rsidRDefault="0095510C" w:rsidP="0023511C">
      <w:pPr>
        <w:pStyle w:val="ListeParagraf"/>
        <w:spacing w:before="120" w:after="0" w:line="240" w:lineRule="auto"/>
        <w:jc w:val="both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59055</wp:posOffset>
            </wp:positionV>
            <wp:extent cx="1638300" cy="1000125"/>
            <wp:effectExtent l="19050" t="0" r="0" b="0"/>
            <wp:wrapNone/>
            <wp:docPr id="2" name="1 Resim" descr="re_im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re_imza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11C" w:rsidRPr="0023511C">
        <w:rPr>
          <w:b/>
          <w:i/>
          <w:sz w:val="20"/>
          <w:szCs w:val="20"/>
        </w:rPr>
        <w:t>Not: Soruların anlaşılması çözümün bir parçasıdır.</w:t>
      </w:r>
      <w:r w:rsidR="0023511C" w:rsidRPr="0023511C">
        <w:rPr>
          <w:b/>
          <w:i/>
          <w:sz w:val="20"/>
          <w:szCs w:val="20"/>
        </w:rPr>
        <w:tab/>
      </w:r>
      <w:r w:rsidR="0023511C" w:rsidRPr="0023511C">
        <w:rPr>
          <w:b/>
          <w:i/>
          <w:sz w:val="20"/>
          <w:szCs w:val="20"/>
        </w:rPr>
        <w:tab/>
      </w:r>
      <w:r w:rsidR="0023511C" w:rsidRPr="0023511C">
        <w:rPr>
          <w:b/>
          <w:i/>
          <w:sz w:val="20"/>
          <w:szCs w:val="20"/>
        </w:rPr>
        <w:tab/>
      </w:r>
      <w:r w:rsidR="0023511C">
        <w:rPr>
          <w:b/>
          <w:i/>
          <w:sz w:val="20"/>
          <w:szCs w:val="20"/>
        </w:rPr>
        <w:tab/>
      </w:r>
      <w:r w:rsidR="0023511C">
        <w:rPr>
          <w:b/>
          <w:i/>
          <w:sz w:val="20"/>
          <w:szCs w:val="20"/>
        </w:rPr>
        <w:tab/>
      </w:r>
    </w:p>
    <w:p w:rsidR="009E756F" w:rsidRDefault="009E756F" w:rsidP="009E756F">
      <w:pPr>
        <w:pStyle w:val="ListeParagraf"/>
        <w:spacing w:before="120" w:after="0" w:line="240" w:lineRule="auto"/>
        <w:ind w:left="7092" w:firstLine="696"/>
        <w:jc w:val="both"/>
        <w:rPr>
          <w:b/>
          <w:i/>
          <w:sz w:val="20"/>
          <w:szCs w:val="20"/>
        </w:rPr>
      </w:pPr>
    </w:p>
    <w:p w:rsidR="009E756F" w:rsidRDefault="009E756F" w:rsidP="009E756F">
      <w:pPr>
        <w:pStyle w:val="ListeParagraf"/>
        <w:spacing w:before="120" w:after="0" w:line="240" w:lineRule="auto"/>
        <w:ind w:left="7092" w:firstLine="696"/>
        <w:jc w:val="both"/>
        <w:rPr>
          <w:b/>
          <w:i/>
          <w:sz w:val="20"/>
          <w:szCs w:val="20"/>
        </w:rPr>
      </w:pPr>
    </w:p>
    <w:p w:rsidR="0095510C" w:rsidRDefault="0095510C" w:rsidP="009E756F">
      <w:pPr>
        <w:pStyle w:val="ListeParagraf"/>
        <w:spacing w:before="120" w:after="0" w:line="240" w:lineRule="auto"/>
        <w:ind w:left="7092" w:firstLine="696"/>
        <w:jc w:val="both"/>
        <w:rPr>
          <w:b/>
          <w:i/>
          <w:sz w:val="20"/>
          <w:szCs w:val="20"/>
        </w:rPr>
      </w:pPr>
    </w:p>
    <w:p w:rsidR="0095510C" w:rsidRDefault="0095510C" w:rsidP="009E756F">
      <w:pPr>
        <w:pStyle w:val="ListeParagraf"/>
        <w:spacing w:before="120" w:after="0" w:line="240" w:lineRule="auto"/>
        <w:ind w:left="7092" w:firstLine="696"/>
        <w:jc w:val="both"/>
        <w:rPr>
          <w:b/>
          <w:i/>
          <w:sz w:val="20"/>
          <w:szCs w:val="20"/>
        </w:rPr>
      </w:pPr>
    </w:p>
    <w:p w:rsidR="0023511C" w:rsidRDefault="0023511C" w:rsidP="009E756F">
      <w:pPr>
        <w:pStyle w:val="ListeParagraf"/>
        <w:spacing w:before="120" w:after="0" w:line="240" w:lineRule="auto"/>
        <w:ind w:left="7092" w:firstLine="696"/>
        <w:jc w:val="both"/>
        <w:rPr>
          <w:b/>
          <w:i/>
          <w:sz w:val="20"/>
          <w:szCs w:val="20"/>
        </w:rPr>
      </w:pPr>
      <w:r w:rsidRPr="0023511C">
        <w:rPr>
          <w:b/>
          <w:i/>
          <w:sz w:val="20"/>
          <w:szCs w:val="20"/>
        </w:rPr>
        <w:t>Başarılar</w:t>
      </w:r>
    </w:p>
    <w:p w:rsidR="00AB5F7C" w:rsidRPr="00AB5F7C" w:rsidRDefault="0023511C" w:rsidP="0023511C">
      <w:pPr>
        <w:pStyle w:val="ListeParagraf"/>
        <w:spacing w:before="120" w:after="0" w:line="240" w:lineRule="auto"/>
        <w:jc w:val="both"/>
      </w:pP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  <w:t xml:space="preserve">     Rüstem ERSÖYLEYEN</w:t>
      </w:r>
    </w:p>
    <w:sectPr w:rsidR="00AB5F7C" w:rsidRPr="00AB5F7C" w:rsidSect="007B0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EE4"/>
    <w:multiLevelType w:val="hybridMultilevel"/>
    <w:tmpl w:val="6D281FE8"/>
    <w:lvl w:ilvl="0" w:tplc="70A84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A267A"/>
    <w:multiLevelType w:val="hybridMultilevel"/>
    <w:tmpl w:val="8A742CEA"/>
    <w:lvl w:ilvl="0" w:tplc="80DABC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433E5"/>
    <w:multiLevelType w:val="hybridMultilevel"/>
    <w:tmpl w:val="04BE64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AC078A6"/>
    <w:multiLevelType w:val="hybridMultilevel"/>
    <w:tmpl w:val="8FAAF1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C081873"/>
    <w:multiLevelType w:val="hybridMultilevel"/>
    <w:tmpl w:val="C53AC08C"/>
    <w:lvl w:ilvl="0" w:tplc="76B68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84197"/>
    <w:multiLevelType w:val="hybridMultilevel"/>
    <w:tmpl w:val="8A742CEA"/>
    <w:lvl w:ilvl="0" w:tplc="80DABC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E1485"/>
    <w:multiLevelType w:val="hybridMultilevel"/>
    <w:tmpl w:val="C8C6C8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FCD610F"/>
    <w:multiLevelType w:val="hybridMultilevel"/>
    <w:tmpl w:val="9C4CB7F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756448CC"/>
    <w:multiLevelType w:val="hybridMultilevel"/>
    <w:tmpl w:val="8A742CEA"/>
    <w:lvl w:ilvl="0" w:tplc="80DABC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F7C"/>
    <w:rsid w:val="0023511C"/>
    <w:rsid w:val="00551C14"/>
    <w:rsid w:val="005541E1"/>
    <w:rsid w:val="005A1D5D"/>
    <w:rsid w:val="005B7230"/>
    <w:rsid w:val="00645A65"/>
    <w:rsid w:val="007B0ED4"/>
    <w:rsid w:val="008011BB"/>
    <w:rsid w:val="00947301"/>
    <w:rsid w:val="0095510C"/>
    <w:rsid w:val="009E756F"/>
    <w:rsid w:val="00AB5F7C"/>
    <w:rsid w:val="00C414C6"/>
    <w:rsid w:val="00D72E27"/>
    <w:rsid w:val="00E32F15"/>
    <w:rsid w:val="00EB2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5F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2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9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E.M.L.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Pc</cp:lastModifiedBy>
  <cp:revision>3</cp:revision>
  <cp:lastPrinted>2008-11-10T09:29:00Z</cp:lastPrinted>
  <dcterms:created xsi:type="dcterms:W3CDTF">2008-11-10T08:30:00Z</dcterms:created>
  <dcterms:modified xsi:type="dcterms:W3CDTF">2008-11-10T09:30:00Z</dcterms:modified>
</cp:coreProperties>
</file>